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240" w:type="dxa"/>
        <w:tblInd w:w="-30" w:type="dxa"/>
        <w:tblLayout w:type="fixed"/>
        <w:tblLook w:val="0000" w:firstRow="0" w:lastRow="0" w:firstColumn="0" w:lastColumn="0" w:noHBand="0" w:noVBand="0"/>
      </w:tblPr>
      <w:tblGrid>
        <w:gridCol w:w="3260"/>
        <w:gridCol w:w="3080"/>
        <w:gridCol w:w="1780"/>
        <w:gridCol w:w="1480"/>
        <w:gridCol w:w="1300"/>
        <w:gridCol w:w="1300"/>
        <w:gridCol w:w="2040"/>
      </w:tblGrid>
      <w:tr w:rsidR="00F32E7B" w:rsidTr="00F32E7B">
        <w:trPr>
          <w:trHeight w:val="360"/>
        </w:trPr>
        <w:tc>
          <w:tcPr>
            <w:tcW w:w="1" w:type="dxa"/>
            <w:gridSpan w:val="7"/>
            <w:tcBorders>
              <w:top w:val="nil"/>
              <w:left w:val="nil"/>
              <w:bottom w:val="nil"/>
              <w:right w:val="nil"/>
            </w:tcBorders>
          </w:tcPr>
          <w:p w:rsidR="00F32E7B" w:rsidRDefault="00BE308E">
            <w:pPr>
              <w:autoSpaceDE w:val="0"/>
              <w:autoSpaceDN w:val="0"/>
              <w:adjustRightInd w:val="0"/>
              <w:jc w:val="left"/>
              <w:rPr>
                <w:rFonts w:ascii="Times New Roman" w:eastAsia="宋体" w:hAnsi="Times New Roman" w:cs="Times New Roman"/>
                <w:b/>
                <w:bCs/>
                <w:color w:val="000000"/>
                <w:kern w:val="0"/>
                <w:sz w:val="24"/>
              </w:rPr>
            </w:pPr>
            <w:r>
              <w:rPr>
                <w:rFonts w:ascii="Times New Roman" w:eastAsia="宋体" w:hAnsi="Times New Roman" w:cs="Times New Roman"/>
                <w:b/>
                <w:bCs/>
                <w:color w:val="000000"/>
                <w:kern w:val="0"/>
                <w:sz w:val="24"/>
              </w:rPr>
              <w:t>Table S5. Results of m</w:t>
            </w:r>
            <w:bookmarkStart w:id="0" w:name="_GoBack"/>
            <w:bookmarkEnd w:id="0"/>
            <w:r w:rsidR="00F32E7B">
              <w:rPr>
                <w:rFonts w:ascii="Times New Roman" w:eastAsia="宋体" w:hAnsi="Times New Roman" w:cs="Times New Roman" w:hint="eastAsia"/>
                <w:b/>
                <w:bCs/>
                <w:color w:val="000000"/>
                <w:kern w:val="0"/>
                <w:sz w:val="24"/>
              </w:rPr>
              <w:t>u</w:t>
            </w:r>
            <w:r w:rsidR="00F32E7B">
              <w:rPr>
                <w:rFonts w:ascii="Times New Roman" w:eastAsia="宋体" w:hAnsi="Times New Roman" w:cs="Times New Roman"/>
                <w:b/>
                <w:bCs/>
                <w:color w:val="000000"/>
                <w:kern w:val="0"/>
                <w:sz w:val="24"/>
              </w:rPr>
              <w:t>ltivariate logistic regression test of risk factors of the in-hospital death of septic patients</w:t>
            </w:r>
          </w:p>
        </w:tc>
      </w:tr>
      <w:tr w:rsidR="00F32E7B" w:rsidTr="00F32E7B">
        <w:trPr>
          <w:trHeight w:val="400"/>
        </w:trPr>
        <w:tc>
          <w:tcPr>
            <w:tcW w:w="3260" w:type="dxa"/>
            <w:tcBorders>
              <w:top w:val="single" w:sz="18" w:space="0" w:color="333333"/>
              <w:left w:val="nil"/>
              <w:bottom w:val="single" w:sz="12" w:space="0" w:color="333333"/>
              <w:right w:val="nil"/>
            </w:tcBorders>
          </w:tcPr>
          <w:p w:rsidR="00F32E7B" w:rsidRDefault="00F32E7B">
            <w:pPr>
              <w:autoSpaceDE w:val="0"/>
              <w:autoSpaceDN w:val="0"/>
              <w:adjustRightInd w:val="0"/>
              <w:jc w:val="left"/>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Variables*</w:t>
            </w:r>
          </w:p>
        </w:tc>
        <w:tc>
          <w:tcPr>
            <w:tcW w:w="3080" w:type="dxa"/>
            <w:tcBorders>
              <w:top w:val="single" w:sz="18" w:space="0" w:color="333333"/>
              <w:left w:val="nil"/>
              <w:bottom w:val="single" w:sz="12" w:space="0" w:color="333333"/>
              <w:right w:val="single" w:sz="6" w:space="0" w:color="FFFFFF"/>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Partial regression coefficient</w:t>
            </w:r>
          </w:p>
        </w:tc>
        <w:tc>
          <w:tcPr>
            <w:tcW w:w="1780" w:type="dxa"/>
            <w:tcBorders>
              <w:top w:val="single" w:sz="18" w:space="0" w:color="333333"/>
              <w:left w:val="single" w:sz="6" w:space="0" w:color="FFFFFF"/>
              <w:bottom w:val="single" w:sz="12" w:space="0" w:color="333333"/>
              <w:right w:val="single" w:sz="6" w:space="0" w:color="FFFFFF"/>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Standard error</w:t>
            </w:r>
          </w:p>
        </w:tc>
        <w:tc>
          <w:tcPr>
            <w:tcW w:w="1480" w:type="dxa"/>
            <w:tcBorders>
              <w:top w:val="single" w:sz="18" w:space="0" w:color="333333"/>
              <w:left w:val="single" w:sz="6" w:space="0" w:color="FFFFFF"/>
              <w:bottom w:val="single" w:sz="12" w:space="0" w:color="333333"/>
              <w:right w:val="single" w:sz="6" w:space="0" w:color="FFFFFF"/>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Wald χ2</w:t>
            </w:r>
          </w:p>
        </w:tc>
        <w:tc>
          <w:tcPr>
            <w:tcW w:w="1300" w:type="dxa"/>
            <w:tcBorders>
              <w:top w:val="single" w:sz="18" w:space="0" w:color="333333"/>
              <w:left w:val="single" w:sz="6" w:space="0" w:color="FFFFFF"/>
              <w:bottom w:val="single" w:sz="12" w:space="0" w:color="333333"/>
              <w:right w:val="single" w:sz="6" w:space="0" w:color="FFFFFF"/>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i/>
                <w:iCs/>
                <w:color w:val="000000"/>
                <w:kern w:val="0"/>
                <w:sz w:val="24"/>
              </w:rPr>
              <w:t>P</w:t>
            </w:r>
            <w:r>
              <w:rPr>
                <w:rFonts w:ascii="Times New Roman" w:eastAsia="宋体" w:hAnsi="Times New Roman" w:cs="Times New Roman"/>
                <w:color w:val="000000"/>
                <w:kern w:val="0"/>
                <w:sz w:val="24"/>
              </w:rPr>
              <w:t xml:space="preserve"> value</w:t>
            </w:r>
          </w:p>
        </w:tc>
        <w:tc>
          <w:tcPr>
            <w:tcW w:w="1300" w:type="dxa"/>
            <w:tcBorders>
              <w:top w:val="single" w:sz="18" w:space="0" w:color="333333"/>
              <w:left w:val="single" w:sz="6" w:space="0" w:color="FFFFFF"/>
              <w:bottom w:val="single" w:sz="12" w:space="0" w:color="333333"/>
              <w:right w:val="single" w:sz="6" w:space="0" w:color="FFFFFF"/>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OR</w:t>
            </w:r>
          </w:p>
        </w:tc>
        <w:tc>
          <w:tcPr>
            <w:tcW w:w="2040" w:type="dxa"/>
            <w:tcBorders>
              <w:top w:val="single" w:sz="18" w:space="0" w:color="333333"/>
              <w:left w:val="single" w:sz="6" w:space="0" w:color="FFFFFF"/>
              <w:bottom w:val="single" w:sz="12" w:space="0" w:color="333333"/>
              <w:right w:val="single" w:sz="6" w:space="0" w:color="FFFFFF"/>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95% CI</w:t>
            </w:r>
          </w:p>
        </w:tc>
      </w:tr>
      <w:tr w:rsidR="00F32E7B" w:rsidTr="00F32E7B">
        <w:trPr>
          <w:trHeight w:val="320"/>
        </w:trPr>
        <w:tc>
          <w:tcPr>
            <w:tcW w:w="3260" w:type="dxa"/>
            <w:tcBorders>
              <w:top w:val="single" w:sz="12" w:space="0" w:color="333333"/>
              <w:left w:val="nil"/>
            </w:tcBorders>
          </w:tcPr>
          <w:p w:rsidR="00F32E7B" w:rsidRDefault="00F32E7B">
            <w:pPr>
              <w:autoSpaceDE w:val="0"/>
              <w:autoSpaceDN w:val="0"/>
              <w:adjustRightInd w:val="0"/>
              <w:jc w:val="left"/>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APACHE II score</w:t>
            </w:r>
          </w:p>
        </w:tc>
        <w:tc>
          <w:tcPr>
            <w:tcW w:w="3080" w:type="dxa"/>
            <w:tcBorders>
              <w:top w:val="single" w:sz="12" w:space="0" w:color="333333"/>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0.111</w:t>
            </w:r>
          </w:p>
        </w:tc>
        <w:tc>
          <w:tcPr>
            <w:tcW w:w="1780" w:type="dxa"/>
            <w:tcBorders>
              <w:top w:val="single" w:sz="12" w:space="0" w:color="333333"/>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0.025</w:t>
            </w:r>
          </w:p>
        </w:tc>
        <w:tc>
          <w:tcPr>
            <w:tcW w:w="1480" w:type="dxa"/>
            <w:tcBorders>
              <w:top w:val="single" w:sz="12" w:space="0" w:color="333333"/>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19.105</w:t>
            </w:r>
          </w:p>
        </w:tc>
        <w:tc>
          <w:tcPr>
            <w:tcW w:w="1300" w:type="dxa"/>
            <w:tcBorders>
              <w:top w:val="single" w:sz="12" w:space="0" w:color="333333"/>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0.000</w:t>
            </w:r>
          </w:p>
        </w:tc>
        <w:tc>
          <w:tcPr>
            <w:tcW w:w="1300" w:type="dxa"/>
            <w:tcBorders>
              <w:top w:val="single" w:sz="12" w:space="0" w:color="333333"/>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1.117</w:t>
            </w:r>
          </w:p>
        </w:tc>
        <w:tc>
          <w:tcPr>
            <w:tcW w:w="2040" w:type="dxa"/>
            <w:tcBorders>
              <w:top w:val="single" w:sz="12" w:space="0" w:color="333333"/>
              <w:right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1.063-1.174</w:t>
            </w:r>
          </w:p>
        </w:tc>
      </w:tr>
      <w:tr w:rsidR="00F32E7B" w:rsidTr="00F32E7B">
        <w:trPr>
          <w:trHeight w:val="320"/>
        </w:trPr>
        <w:tc>
          <w:tcPr>
            <w:tcW w:w="3260" w:type="dxa"/>
            <w:tcBorders>
              <w:top w:val="nil"/>
              <w:left w:val="nil"/>
            </w:tcBorders>
          </w:tcPr>
          <w:p w:rsidR="00F32E7B" w:rsidRDefault="00F32E7B">
            <w:pPr>
              <w:autoSpaceDE w:val="0"/>
              <w:autoSpaceDN w:val="0"/>
              <w:adjustRightInd w:val="0"/>
              <w:jc w:val="left"/>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Interventions</w:t>
            </w:r>
          </w:p>
        </w:tc>
        <w:tc>
          <w:tcPr>
            <w:tcW w:w="3080" w:type="dxa"/>
            <w:tcBorders>
              <w:top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p>
        </w:tc>
        <w:tc>
          <w:tcPr>
            <w:tcW w:w="1780" w:type="dxa"/>
            <w:tcBorders>
              <w:top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p>
        </w:tc>
        <w:tc>
          <w:tcPr>
            <w:tcW w:w="1480" w:type="dxa"/>
            <w:tcBorders>
              <w:top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p>
        </w:tc>
        <w:tc>
          <w:tcPr>
            <w:tcW w:w="1300" w:type="dxa"/>
            <w:tcBorders>
              <w:top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p>
        </w:tc>
        <w:tc>
          <w:tcPr>
            <w:tcW w:w="1300" w:type="dxa"/>
            <w:tcBorders>
              <w:top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p>
        </w:tc>
        <w:tc>
          <w:tcPr>
            <w:tcW w:w="2040" w:type="dxa"/>
            <w:tcBorders>
              <w:top w:val="nil"/>
              <w:right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p>
        </w:tc>
      </w:tr>
      <w:tr w:rsidR="00F32E7B" w:rsidTr="00F32E7B">
        <w:trPr>
          <w:trHeight w:val="320"/>
        </w:trPr>
        <w:tc>
          <w:tcPr>
            <w:tcW w:w="3260" w:type="dxa"/>
            <w:tcBorders>
              <w:left w:val="nil"/>
            </w:tcBorders>
          </w:tcPr>
          <w:p w:rsidR="00F32E7B" w:rsidRDefault="00F32E7B">
            <w:pPr>
              <w:autoSpaceDE w:val="0"/>
              <w:autoSpaceDN w:val="0"/>
              <w:adjustRightInd w:val="0"/>
              <w:jc w:val="left"/>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 xml:space="preserve">    Glucocorticoids</w:t>
            </w:r>
          </w:p>
        </w:tc>
        <w:tc>
          <w:tcPr>
            <w:tcW w:w="30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0.986</w:t>
            </w:r>
          </w:p>
        </w:tc>
        <w:tc>
          <w:tcPr>
            <w:tcW w:w="17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0.373</w:t>
            </w:r>
          </w:p>
        </w:tc>
        <w:tc>
          <w:tcPr>
            <w:tcW w:w="14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6.992</w:t>
            </w:r>
          </w:p>
        </w:tc>
        <w:tc>
          <w:tcPr>
            <w:tcW w:w="130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0.008</w:t>
            </w:r>
          </w:p>
        </w:tc>
        <w:tc>
          <w:tcPr>
            <w:tcW w:w="130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2.680</w:t>
            </w:r>
          </w:p>
        </w:tc>
        <w:tc>
          <w:tcPr>
            <w:tcW w:w="2040" w:type="dxa"/>
            <w:tcBorders>
              <w:right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1.291-5.564</w:t>
            </w:r>
          </w:p>
        </w:tc>
      </w:tr>
      <w:tr w:rsidR="00F32E7B" w:rsidTr="00F32E7B">
        <w:trPr>
          <w:trHeight w:val="320"/>
        </w:trPr>
        <w:tc>
          <w:tcPr>
            <w:tcW w:w="3260" w:type="dxa"/>
            <w:tcBorders>
              <w:left w:val="nil"/>
            </w:tcBorders>
          </w:tcPr>
          <w:p w:rsidR="00F32E7B" w:rsidRDefault="00F32E7B">
            <w:pPr>
              <w:autoSpaceDE w:val="0"/>
              <w:autoSpaceDN w:val="0"/>
              <w:adjustRightInd w:val="0"/>
              <w:jc w:val="left"/>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 xml:space="preserve">    Blood transfusion</w:t>
            </w:r>
          </w:p>
        </w:tc>
        <w:tc>
          <w:tcPr>
            <w:tcW w:w="30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0.998</w:t>
            </w:r>
          </w:p>
        </w:tc>
        <w:tc>
          <w:tcPr>
            <w:tcW w:w="17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0.461</w:t>
            </w:r>
          </w:p>
        </w:tc>
        <w:tc>
          <w:tcPr>
            <w:tcW w:w="14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4.700</w:t>
            </w:r>
          </w:p>
        </w:tc>
        <w:tc>
          <w:tcPr>
            <w:tcW w:w="130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0.030</w:t>
            </w:r>
          </w:p>
        </w:tc>
        <w:tc>
          <w:tcPr>
            <w:tcW w:w="130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2.714</w:t>
            </w:r>
          </w:p>
        </w:tc>
        <w:tc>
          <w:tcPr>
            <w:tcW w:w="2040" w:type="dxa"/>
            <w:tcBorders>
              <w:right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1.101-6.693</w:t>
            </w:r>
          </w:p>
        </w:tc>
      </w:tr>
      <w:tr w:rsidR="00F32E7B" w:rsidTr="00F32E7B">
        <w:trPr>
          <w:trHeight w:val="340"/>
        </w:trPr>
        <w:tc>
          <w:tcPr>
            <w:tcW w:w="3260" w:type="dxa"/>
            <w:tcBorders>
              <w:left w:val="nil"/>
            </w:tcBorders>
          </w:tcPr>
          <w:p w:rsidR="00F32E7B" w:rsidRDefault="00F32E7B">
            <w:pPr>
              <w:autoSpaceDE w:val="0"/>
              <w:autoSpaceDN w:val="0"/>
              <w:adjustRightInd w:val="0"/>
              <w:jc w:val="left"/>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 xml:space="preserve">    Urinary catheterization</w:t>
            </w:r>
          </w:p>
        </w:tc>
        <w:tc>
          <w:tcPr>
            <w:tcW w:w="30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0.937</w:t>
            </w:r>
          </w:p>
        </w:tc>
        <w:tc>
          <w:tcPr>
            <w:tcW w:w="17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0.400</w:t>
            </w:r>
          </w:p>
        </w:tc>
        <w:tc>
          <w:tcPr>
            <w:tcW w:w="14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5.486</w:t>
            </w:r>
          </w:p>
        </w:tc>
        <w:tc>
          <w:tcPr>
            <w:tcW w:w="130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0.019</w:t>
            </w:r>
          </w:p>
        </w:tc>
        <w:tc>
          <w:tcPr>
            <w:tcW w:w="130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2.552</w:t>
            </w:r>
          </w:p>
        </w:tc>
        <w:tc>
          <w:tcPr>
            <w:tcW w:w="2040" w:type="dxa"/>
            <w:tcBorders>
              <w:right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1.165-5.587</w:t>
            </w:r>
          </w:p>
        </w:tc>
      </w:tr>
      <w:tr w:rsidR="00F32E7B" w:rsidTr="00F32E7B">
        <w:trPr>
          <w:trHeight w:val="320"/>
        </w:trPr>
        <w:tc>
          <w:tcPr>
            <w:tcW w:w="3260" w:type="dxa"/>
            <w:tcBorders>
              <w:left w:val="nil"/>
            </w:tcBorders>
          </w:tcPr>
          <w:p w:rsidR="00F32E7B" w:rsidRDefault="00F32E7B">
            <w:pPr>
              <w:autoSpaceDE w:val="0"/>
              <w:autoSpaceDN w:val="0"/>
              <w:adjustRightInd w:val="0"/>
              <w:jc w:val="left"/>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ICU LOS</w:t>
            </w:r>
          </w:p>
        </w:tc>
        <w:tc>
          <w:tcPr>
            <w:tcW w:w="30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-0.068</w:t>
            </w:r>
          </w:p>
        </w:tc>
        <w:tc>
          <w:tcPr>
            <w:tcW w:w="17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0.017</w:t>
            </w:r>
          </w:p>
        </w:tc>
        <w:tc>
          <w:tcPr>
            <w:tcW w:w="148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15.133</w:t>
            </w:r>
          </w:p>
        </w:tc>
        <w:tc>
          <w:tcPr>
            <w:tcW w:w="130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0.000</w:t>
            </w:r>
          </w:p>
        </w:tc>
        <w:tc>
          <w:tcPr>
            <w:tcW w:w="1300" w:type="dxa"/>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0.935</w:t>
            </w:r>
          </w:p>
        </w:tc>
        <w:tc>
          <w:tcPr>
            <w:tcW w:w="2040" w:type="dxa"/>
            <w:tcBorders>
              <w:right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0.903-0.967</w:t>
            </w:r>
          </w:p>
        </w:tc>
      </w:tr>
      <w:tr w:rsidR="00F32E7B" w:rsidTr="00F32E7B">
        <w:trPr>
          <w:trHeight w:val="320"/>
        </w:trPr>
        <w:tc>
          <w:tcPr>
            <w:tcW w:w="3260" w:type="dxa"/>
            <w:tcBorders>
              <w:left w:val="nil"/>
              <w:bottom w:val="single" w:sz="18" w:space="0" w:color="333333"/>
            </w:tcBorders>
          </w:tcPr>
          <w:p w:rsidR="00F32E7B" w:rsidRDefault="00F32E7B">
            <w:pPr>
              <w:autoSpaceDE w:val="0"/>
              <w:autoSpaceDN w:val="0"/>
              <w:adjustRightInd w:val="0"/>
              <w:jc w:val="left"/>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Secondary infection</w:t>
            </w:r>
          </w:p>
        </w:tc>
        <w:tc>
          <w:tcPr>
            <w:tcW w:w="3080" w:type="dxa"/>
            <w:tcBorders>
              <w:bottom w:val="single" w:sz="18" w:space="0" w:color="333333"/>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1.246</w:t>
            </w:r>
          </w:p>
        </w:tc>
        <w:tc>
          <w:tcPr>
            <w:tcW w:w="1780" w:type="dxa"/>
            <w:tcBorders>
              <w:bottom w:val="single" w:sz="18" w:space="0" w:color="333333"/>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0.418</w:t>
            </w:r>
          </w:p>
        </w:tc>
        <w:tc>
          <w:tcPr>
            <w:tcW w:w="1480" w:type="dxa"/>
            <w:tcBorders>
              <w:bottom w:val="single" w:sz="18" w:space="0" w:color="333333"/>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8.868</w:t>
            </w:r>
          </w:p>
        </w:tc>
        <w:tc>
          <w:tcPr>
            <w:tcW w:w="1300" w:type="dxa"/>
            <w:tcBorders>
              <w:bottom w:val="single" w:sz="18" w:space="0" w:color="333333"/>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0.003</w:t>
            </w:r>
          </w:p>
        </w:tc>
        <w:tc>
          <w:tcPr>
            <w:tcW w:w="1300" w:type="dxa"/>
            <w:tcBorders>
              <w:bottom w:val="single" w:sz="18" w:space="0" w:color="333333"/>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3.476</w:t>
            </w:r>
          </w:p>
        </w:tc>
        <w:tc>
          <w:tcPr>
            <w:tcW w:w="2040" w:type="dxa"/>
            <w:tcBorders>
              <w:bottom w:val="single" w:sz="18" w:space="0" w:color="000000"/>
              <w:right w:val="nil"/>
            </w:tcBorders>
          </w:tcPr>
          <w:p w:rsidR="00F32E7B" w:rsidRDefault="00F32E7B">
            <w:pPr>
              <w:autoSpaceDE w:val="0"/>
              <w:autoSpaceDN w:val="0"/>
              <w:adjustRightInd w:val="0"/>
              <w:jc w:val="center"/>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1.531-7.893</w:t>
            </w:r>
          </w:p>
        </w:tc>
      </w:tr>
      <w:tr w:rsidR="00F32E7B" w:rsidTr="00F32E7B">
        <w:trPr>
          <w:trHeight w:val="640"/>
        </w:trPr>
        <w:tc>
          <w:tcPr>
            <w:tcW w:w="1" w:type="dxa"/>
            <w:gridSpan w:val="7"/>
            <w:tcBorders>
              <w:top w:val="nil"/>
              <w:left w:val="nil"/>
              <w:bottom w:val="nil"/>
              <w:right w:val="nil"/>
            </w:tcBorders>
          </w:tcPr>
          <w:p w:rsidR="00F32E7B" w:rsidRDefault="00F32E7B">
            <w:pPr>
              <w:autoSpaceDE w:val="0"/>
              <w:autoSpaceDN w:val="0"/>
              <w:adjustRightInd w:val="0"/>
              <w:jc w:val="left"/>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 Multivariate logistic regression test was conducted by method Forward: Conditional and variable APACHE II score was entered on step 1, mechanical ventilation on step 2, LCU LOS on step 3, secondary infection on step 4, urinary catheterization on step 5, glucocorticoids on step 6, blood transfusion on step 8.</w:t>
            </w:r>
          </w:p>
        </w:tc>
      </w:tr>
    </w:tbl>
    <w:p w:rsidR="00286D77" w:rsidRPr="00F32E7B" w:rsidRDefault="00286D77"/>
    <w:sectPr w:rsidR="00286D77" w:rsidRPr="00F32E7B" w:rsidSect="00F32E7B">
      <w:pgSz w:w="16840" w:h="11900"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E7B"/>
    <w:rsid w:val="0001022B"/>
    <w:rsid w:val="00060DCB"/>
    <w:rsid w:val="00094570"/>
    <w:rsid w:val="000F4CFB"/>
    <w:rsid w:val="00115E8B"/>
    <w:rsid w:val="00165E29"/>
    <w:rsid w:val="00166CCA"/>
    <w:rsid w:val="0018115F"/>
    <w:rsid w:val="001B6ECC"/>
    <w:rsid w:val="001C3360"/>
    <w:rsid w:val="002006DB"/>
    <w:rsid w:val="00203540"/>
    <w:rsid w:val="00203E2C"/>
    <w:rsid w:val="002214F6"/>
    <w:rsid w:val="00256C9E"/>
    <w:rsid w:val="00282D61"/>
    <w:rsid w:val="00286D77"/>
    <w:rsid w:val="002976A1"/>
    <w:rsid w:val="002A498E"/>
    <w:rsid w:val="002A7F82"/>
    <w:rsid w:val="002B09EA"/>
    <w:rsid w:val="002C7089"/>
    <w:rsid w:val="002E0FB9"/>
    <w:rsid w:val="00327EE2"/>
    <w:rsid w:val="0034459D"/>
    <w:rsid w:val="0035295C"/>
    <w:rsid w:val="00362E46"/>
    <w:rsid w:val="003712DD"/>
    <w:rsid w:val="00392DBB"/>
    <w:rsid w:val="003A111E"/>
    <w:rsid w:val="003A1369"/>
    <w:rsid w:val="003A68EC"/>
    <w:rsid w:val="003A7C0F"/>
    <w:rsid w:val="003B5465"/>
    <w:rsid w:val="003C35BD"/>
    <w:rsid w:val="003C5A56"/>
    <w:rsid w:val="003D0D05"/>
    <w:rsid w:val="003D2800"/>
    <w:rsid w:val="004631C9"/>
    <w:rsid w:val="004A7DC2"/>
    <w:rsid w:val="004F75F9"/>
    <w:rsid w:val="00537937"/>
    <w:rsid w:val="005414B2"/>
    <w:rsid w:val="00541F08"/>
    <w:rsid w:val="00593854"/>
    <w:rsid w:val="005B2EE3"/>
    <w:rsid w:val="005D5525"/>
    <w:rsid w:val="005E57B6"/>
    <w:rsid w:val="005E76FC"/>
    <w:rsid w:val="0060728D"/>
    <w:rsid w:val="00634F33"/>
    <w:rsid w:val="00681161"/>
    <w:rsid w:val="00697447"/>
    <w:rsid w:val="00770522"/>
    <w:rsid w:val="00777197"/>
    <w:rsid w:val="00785CD0"/>
    <w:rsid w:val="00786576"/>
    <w:rsid w:val="007E4196"/>
    <w:rsid w:val="007E64A7"/>
    <w:rsid w:val="00814967"/>
    <w:rsid w:val="008448F1"/>
    <w:rsid w:val="00855F92"/>
    <w:rsid w:val="008965A1"/>
    <w:rsid w:val="008F5306"/>
    <w:rsid w:val="009400A9"/>
    <w:rsid w:val="00954C89"/>
    <w:rsid w:val="00962D91"/>
    <w:rsid w:val="009806C7"/>
    <w:rsid w:val="009D1135"/>
    <w:rsid w:val="009D12DA"/>
    <w:rsid w:val="009F704D"/>
    <w:rsid w:val="00A33C7B"/>
    <w:rsid w:val="00A6523C"/>
    <w:rsid w:val="00A70EB5"/>
    <w:rsid w:val="00A74B90"/>
    <w:rsid w:val="00A84139"/>
    <w:rsid w:val="00A97950"/>
    <w:rsid w:val="00AD08E6"/>
    <w:rsid w:val="00AF3FBB"/>
    <w:rsid w:val="00AF6D3E"/>
    <w:rsid w:val="00B179E9"/>
    <w:rsid w:val="00B279AB"/>
    <w:rsid w:val="00B54730"/>
    <w:rsid w:val="00BB78A8"/>
    <w:rsid w:val="00BD2182"/>
    <w:rsid w:val="00BE308E"/>
    <w:rsid w:val="00BF5D41"/>
    <w:rsid w:val="00C05208"/>
    <w:rsid w:val="00C06307"/>
    <w:rsid w:val="00C2246A"/>
    <w:rsid w:val="00C269FD"/>
    <w:rsid w:val="00C32229"/>
    <w:rsid w:val="00C37C4F"/>
    <w:rsid w:val="00C37DA9"/>
    <w:rsid w:val="00C456E5"/>
    <w:rsid w:val="00C50614"/>
    <w:rsid w:val="00C561E9"/>
    <w:rsid w:val="00C567C7"/>
    <w:rsid w:val="00CA137B"/>
    <w:rsid w:val="00CB01FB"/>
    <w:rsid w:val="00D323A2"/>
    <w:rsid w:val="00D45AB5"/>
    <w:rsid w:val="00D729C6"/>
    <w:rsid w:val="00D75F16"/>
    <w:rsid w:val="00D87F53"/>
    <w:rsid w:val="00DA6EE6"/>
    <w:rsid w:val="00DB4C8C"/>
    <w:rsid w:val="00DC4157"/>
    <w:rsid w:val="00DC4965"/>
    <w:rsid w:val="00E146DB"/>
    <w:rsid w:val="00E213FA"/>
    <w:rsid w:val="00E41B92"/>
    <w:rsid w:val="00E51BF0"/>
    <w:rsid w:val="00E55AC3"/>
    <w:rsid w:val="00EA78AC"/>
    <w:rsid w:val="00EC22F2"/>
    <w:rsid w:val="00F32E7B"/>
    <w:rsid w:val="00F37A5C"/>
    <w:rsid w:val="00F74E49"/>
    <w:rsid w:val="00FB4E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30311"/>
  <w15:chartTrackingRefBased/>
  <w15:docId w15:val="{C759285F-E763-D842-96B3-E841D48EE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F0AAD9-A141-8D4A-B391-EFC10D9AC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2</cp:revision>
  <dcterms:created xsi:type="dcterms:W3CDTF">2018-11-02T11:36:00Z</dcterms:created>
  <dcterms:modified xsi:type="dcterms:W3CDTF">2018-11-03T07:27:00Z</dcterms:modified>
</cp:coreProperties>
</file>